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/>
          <w:bCs/>
          <w:sz w:val="36"/>
          <w:szCs w:val="32"/>
        </w:rPr>
      </w:pPr>
      <w:r>
        <w:rPr>
          <w:rFonts w:hint="eastAsia" w:ascii="等线" w:hAnsi="等线" w:eastAsia="等线"/>
          <w:b/>
          <w:bCs/>
          <w:sz w:val="32"/>
          <w:szCs w:val="32"/>
        </w:rPr>
        <w:t>附件</w:t>
      </w:r>
      <w:r>
        <w:rPr>
          <w:rFonts w:ascii="等线" w:hAnsi="等线" w:eastAsia="等线"/>
          <w:b/>
          <w:bCs/>
          <w:sz w:val="32"/>
          <w:szCs w:val="32"/>
        </w:rPr>
        <w:t>1</w:t>
      </w:r>
      <w:r>
        <w:rPr>
          <w:rFonts w:hint="eastAsia" w:ascii="等线" w:hAnsi="等线" w:eastAsia="等线"/>
          <w:b/>
          <w:bCs/>
          <w:sz w:val="32"/>
          <w:szCs w:val="32"/>
        </w:rPr>
        <w:t>：</w:t>
      </w:r>
      <w:r>
        <w:rPr>
          <w:rFonts w:ascii="黑体" w:hAnsi="宋体" w:eastAsia="黑体"/>
          <w:b/>
          <w:bCs/>
          <w:sz w:val="36"/>
          <w:szCs w:val="32"/>
        </w:rPr>
        <w:t xml:space="preserve"> </w:t>
      </w:r>
    </w:p>
    <w:p>
      <w:pPr>
        <w:spacing w:line="500" w:lineRule="exact"/>
        <w:jc w:val="center"/>
        <w:rPr>
          <w:rFonts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</w:pPr>
      <w:r>
        <w:rPr>
          <w:rFonts w:hint="eastAsia"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  <w:t>湖南省教育科学研究工作者协会</w:t>
      </w:r>
    </w:p>
    <w:p>
      <w:pPr>
        <w:spacing w:line="500" w:lineRule="exact"/>
        <w:jc w:val="center"/>
        <w:rPr>
          <w:rFonts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</w:pPr>
      <w:r>
        <w:rPr>
          <w:rFonts w:hint="eastAsia" w:ascii="等线" w:hAnsi="等线" w:eastAsia="等线" w:cs="微软雅黑"/>
          <w:b/>
          <w:bCs/>
          <w:kern w:val="44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  <w:t>十四五”规划202</w:t>
      </w:r>
      <w:r>
        <w:rPr>
          <w:rFonts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  <w:t>4</w:t>
      </w:r>
      <w:r>
        <w:rPr>
          <w:rFonts w:hint="eastAsia"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  <w:t>年度</w:t>
      </w:r>
      <w:bookmarkStart w:id="0" w:name="_GoBack"/>
      <w:r>
        <w:rPr>
          <w:rFonts w:hint="eastAsia"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  <w:t>课题申报指南</w:t>
      </w:r>
      <w:bookmarkEnd w:id="0"/>
    </w:p>
    <w:p>
      <w:pPr>
        <w:spacing w:line="500" w:lineRule="exact"/>
        <w:jc w:val="center"/>
        <w:rPr>
          <w:rFonts w:ascii="等线" w:hAnsi="等线" w:eastAsia="等线" w:cs="微软雅黑"/>
          <w:b/>
          <w:bCs/>
          <w:kern w:val="44"/>
          <w:sz w:val="32"/>
          <w:szCs w:val="32"/>
          <w:shd w:val="clear" w:color="auto" w:fill="FFFFFF"/>
        </w:rPr>
      </w:pPr>
    </w:p>
    <w:p>
      <w:pPr>
        <w:spacing w:line="500" w:lineRule="exact"/>
        <w:ind w:firstLine="600" w:firstLineChars="200"/>
        <w:jc w:val="left"/>
        <w:rPr>
          <w:rFonts w:ascii="等线" w:hAnsi="等线" w:eastAsia="等线"/>
          <w:bCs/>
          <w:sz w:val="30"/>
          <w:szCs w:val="30"/>
        </w:rPr>
      </w:pPr>
      <w:r>
        <w:rPr>
          <w:rFonts w:hint="eastAsia" w:ascii="等线" w:hAnsi="等线" w:eastAsia="等线"/>
          <w:bCs/>
          <w:sz w:val="30"/>
          <w:szCs w:val="30"/>
        </w:rPr>
        <w:t>湖南省教育科学研究工作者协会</w:t>
      </w:r>
      <w:r>
        <w:rPr>
          <w:rFonts w:hint="eastAsia" w:ascii="等线" w:hAnsi="等线" w:eastAsia="等线"/>
          <w:bCs/>
          <w:sz w:val="30"/>
          <w:szCs w:val="30"/>
          <w:lang w:eastAsia="zh-CN"/>
        </w:rPr>
        <w:t>“</w:t>
      </w:r>
      <w:r>
        <w:rPr>
          <w:rFonts w:hint="eastAsia" w:ascii="等线" w:hAnsi="等线" w:eastAsia="等线"/>
          <w:bCs/>
          <w:sz w:val="30"/>
          <w:szCs w:val="30"/>
        </w:rPr>
        <w:t>十四五”规划202</w:t>
      </w:r>
      <w:r>
        <w:rPr>
          <w:rFonts w:ascii="等线" w:hAnsi="等线" w:eastAsia="等线"/>
          <w:bCs/>
          <w:sz w:val="30"/>
          <w:szCs w:val="30"/>
        </w:rPr>
        <w:t>4</w:t>
      </w:r>
      <w:r>
        <w:rPr>
          <w:rFonts w:hint="eastAsia" w:ascii="等线" w:hAnsi="等线" w:eastAsia="等线"/>
          <w:bCs/>
          <w:sz w:val="30"/>
          <w:szCs w:val="30"/>
        </w:rPr>
        <w:t>年度课题申报指南所提供的选题内容为课题研究领域和方向，不是课题名称。申请人可依据此研究领域和方向去分解、细化，并自拟题目进行申报，也允许有一定的“自选题”。</w:t>
      </w:r>
    </w:p>
    <w:p>
      <w:pPr>
        <w:spacing w:line="500" w:lineRule="exact"/>
        <w:rPr>
          <w:rFonts w:ascii="等线" w:hAnsi="等线" w:eastAsia="等线"/>
          <w:b/>
          <w:sz w:val="30"/>
          <w:szCs w:val="30"/>
        </w:rPr>
      </w:pPr>
    </w:p>
    <w:p>
      <w:pPr>
        <w:spacing w:line="500" w:lineRule="exact"/>
        <w:jc w:val="center"/>
        <w:rPr>
          <w:rFonts w:ascii="等线" w:hAnsi="等线" w:eastAsia="等线"/>
          <w:bCs/>
          <w:sz w:val="30"/>
          <w:szCs w:val="30"/>
        </w:rPr>
      </w:pPr>
      <w:r>
        <w:rPr>
          <w:rFonts w:hint="eastAsia" w:ascii="等线" w:hAnsi="等线" w:eastAsia="等线"/>
          <w:b/>
          <w:sz w:val="30"/>
          <w:szCs w:val="30"/>
        </w:rPr>
        <w:t>一、综合性教育问题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增强学校党组织功能问题研究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“教育家精神”视角下教师培养研究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学校立德树人问题研究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学校</w:t>
      </w:r>
      <w:r>
        <w:rPr>
          <w:rFonts w:ascii="仿宋_GB2312" w:hAnsi="仿宋" w:eastAsia="仿宋_GB2312"/>
          <w:bCs/>
          <w:sz w:val="30"/>
          <w:szCs w:val="30"/>
        </w:rPr>
        <w:t>思政教育</w:t>
      </w:r>
      <w:r>
        <w:rPr>
          <w:rFonts w:hint="eastAsia" w:ascii="仿宋_GB2312" w:hAnsi="仿宋" w:eastAsia="仿宋_GB2312"/>
          <w:bCs/>
          <w:sz w:val="30"/>
          <w:szCs w:val="30"/>
        </w:rPr>
        <w:t>问题</w:t>
      </w:r>
      <w:r>
        <w:rPr>
          <w:rFonts w:ascii="仿宋_GB2312" w:hAnsi="仿宋" w:eastAsia="仿宋_GB2312"/>
          <w:bCs/>
          <w:sz w:val="30"/>
          <w:szCs w:val="30"/>
        </w:rPr>
        <w:t>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新时代劳动教育问题研究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积极心理学在教育中的应用研究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ascii="仿宋_GB2312" w:hAnsi="仿宋" w:eastAsia="仿宋_GB2312"/>
          <w:bCs/>
          <w:sz w:val="30"/>
          <w:szCs w:val="30"/>
        </w:rPr>
        <w:t>学校</w:t>
      </w:r>
      <w:r>
        <w:rPr>
          <w:rFonts w:hint="eastAsia" w:ascii="仿宋_GB2312" w:hAnsi="仿宋" w:eastAsia="仿宋_GB2312"/>
          <w:bCs/>
          <w:sz w:val="30"/>
          <w:szCs w:val="30"/>
        </w:rPr>
        <w:t>教育</w:t>
      </w:r>
      <w:r>
        <w:rPr>
          <w:rFonts w:ascii="仿宋_GB2312" w:hAnsi="仿宋" w:eastAsia="仿宋_GB2312"/>
          <w:bCs/>
          <w:sz w:val="30"/>
          <w:szCs w:val="30"/>
        </w:rPr>
        <w:t>心理</w:t>
      </w:r>
      <w:r>
        <w:rPr>
          <w:rFonts w:hint="eastAsia" w:ascii="仿宋_GB2312" w:hAnsi="仿宋" w:eastAsia="仿宋_GB2312"/>
          <w:bCs/>
          <w:sz w:val="30"/>
          <w:szCs w:val="30"/>
        </w:rPr>
        <w:t>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民办教育问题研究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智慧课堂与各学科教学问题研究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学生学习动机、学业困难问题研究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体育、美育问题研究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生命安全与健康教育问题研究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校园霸凌问题研究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AI创新教学有关问题研究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人工智能背景下教研新方向研究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人工智能背景下教师伦理问题研究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教育智库问题研究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教育科研机构服务决策能力提升研究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市、县、区教研科研管理问题研究</w:t>
      </w:r>
    </w:p>
    <w:p>
      <w:pPr>
        <w:spacing w:line="500" w:lineRule="exact"/>
        <w:ind w:firstLine="600" w:firstLineChars="200"/>
        <w:rPr>
          <w:rFonts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jc w:val="center"/>
        <w:rPr>
          <w:rFonts w:ascii="等线" w:hAnsi="等线" w:eastAsia="等线"/>
          <w:bCs/>
          <w:sz w:val="30"/>
          <w:szCs w:val="30"/>
        </w:rPr>
      </w:pPr>
      <w:r>
        <w:rPr>
          <w:rFonts w:ascii="等线" w:hAnsi="等线" w:eastAsia="等线"/>
          <w:b/>
          <w:sz w:val="30"/>
          <w:szCs w:val="30"/>
        </w:rPr>
        <w:t>二</w:t>
      </w:r>
      <w:r>
        <w:rPr>
          <w:rFonts w:hint="eastAsia" w:ascii="等线" w:hAnsi="等线" w:eastAsia="等线"/>
          <w:b/>
          <w:sz w:val="30"/>
          <w:szCs w:val="30"/>
        </w:rPr>
        <w:t>、</w:t>
      </w:r>
      <w:r>
        <w:rPr>
          <w:rFonts w:ascii="等线" w:hAnsi="等线" w:eastAsia="等线"/>
          <w:b/>
          <w:sz w:val="30"/>
          <w:szCs w:val="30"/>
        </w:rPr>
        <w:t>学前教育</w:t>
      </w:r>
      <w:r>
        <w:rPr>
          <w:rFonts w:hint="eastAsia" w:ascii="等线" w:hAnsi="等线" w:eastAsia="等线"/>
          <w:b/>
          <w:sz w:val="30"/>
          <w:szCs w:val="30"/>
        </w:rPr>
        <w:t>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学前教育发展中的党建引领研究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幼儿教师转型问题研究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ascii="仿宋_GB2312" w:hAnsi="仿宋" w:eastAsia="仿宋_GB2312"/>
          <w:bCs/>
          <w:sz w:val="30"/>
          <w:szCs w:val="30"/>
        </w:rPr>
        <w:t>幼师师德规范教育</w:t>
      </w:r>
      <w:r>
        <w:rPr>
          <w:rFonts w:hint="eastAsia" w:ascii="仿宋_GB2312" w:hAnsi="仿宋" w:eastAsia="仿宋_GB2312"/>
          <w:bCs/>
          <w:sz w:val="30"/>
          <w:szCs w:val="30"/>
        </w:rPr>
        <w:t>问题</w:t>
      </w:r>
      <w:r>
        <w:rPr>
          <w:rFonts w:ascii="仿宋_GB2312" w:hAnsi="仿宋" w:eastAsia="仿宋_GB2312"/>
          <w:bCs/>
          <w:sz w:val="30"/>
          <w:szCs w:val="30"/>
        </w:rPr>
        <w:t>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安全优质普惠幼儿园问题研究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幼儿园课程建设研究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幼儿游戏与环境材料研究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幼儿园、家庭、社区协同育人研究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幼儿园科学保育问题研究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学前教育质量评价与提升研究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幼小衔接教育研究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幼儿自我控制能力培养研究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幼儿交往能力提高的指导策略研究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幼儿情感情绪表现及教师回应策略研究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幼儿园亲子活动研究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0-3岁婴幼儿照护服务研究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jc w:val="center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等线" w:hAnsi="等线" w:eastAsia="等线"/>
          <w:b/>
          <w:sz w:val="30"/>
          <w:szCs w:val="30"/>
        </w:rPr>
        <w:t>三、中小学教育教学问题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中小学党组织领导下校长负责制问题研究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ascii="仿宋_GB2312" w:hAnsi="仿宋" w:eastAsia="仿宋_GB2312"/>
          <w:bCs/>
          <w:sz w:val="30"/>
          <w:szCs w:val="30"/>
        </w:rPr>
        <w:t>高中阶段拔尖创新人才培养</w:t>
      </w:r>
      <w:r>
        <w:rPr>
          <w:rFonts w:hint="eastAsia" w:ascii="仿宋_GB2312" w:hAnsi="仿宋" w:eastAsia="仿宋_GB2312"/>
          <w:bCs/>
          <w:sz w:val="30"/>
          <w:szCs w:val="30"/>
        </w:rPr>
        <w:t>有关问题研究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市、县、区义务教育教学质量问题研究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贯彻落实“双减”政策相关问题研究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新课程、新高考、新教材问题研究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中、高考有关问题研究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中小学课后服务问题研究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  <w:highlight w:val="yellow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中小学各学科课堂教学改革研究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优化中小学生教学方式的研究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中小学教学管理问题研究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中小学智慧教育问题研究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中小学信息技术与学科教育教学融合研究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中小学跨学科学习相关问题研究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中小学大单元教学策略研究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中小学各学科教学评一体化研究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中小学弘扬中华传统文化研究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中小学校园文化建设研究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中小学校外资源开发利用研究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中小学少先队建设问题研究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中小学生视力监测管理研究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中小学教师科研队伍建设与专业成长问题研究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中小学学科名师名校长工作室问题研究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中小学综合实践与研学旅行问题研究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乡村小规模学校、小班问题研究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基础薄弱学校帮扶问题研究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幼儿园、学校生源减少的趋势及对策研究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普特融合教育研究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特殊教育问题研究</w:t>
      </w:r>
    </w:p>
    <w:p>
      <w:pPr>
        <w:spacing w:line="500" w:lineRule="exact"/>
        <w:ind w:firstLine="600" w:firstLineChars="200"/>
        <w:rPr>
          <w:rFonts w:ascii="等线" w:hAnsi="等线" w:eastAsia="等线"/>
          <w:bCs/>
          <w:sz w:val="30"/>
          <w:szCs w:val="30"/>
        </w:rPr>
      </w:pPr>
    </w:p>
    <w:p>
      <w:pPr>
        <w:spacing w:line="500" w:lineRule="exact"/>
        <w:jc w:val="center"/>
        <w:rPr>
          <w:rFonts w:ascii="等线" w:hAnsi="等线" w:eastAsia="等线"/>
          <w:b/>
          <w:sz w:val="30"/>
          <w:szCs w:val="30"/>
        </w:rPr>
      </w:pPr>
      <w:r>
        <w:rPr>
          <w:rFonts w:hint="eastAsia" w:ascii="等线" w:hAnsi="等线" w:eastAsia="等线"/>
          <w:b/>
          <w:sz w:val="30"/>
          <w:szCs w:val="30"/>
        </w:rPr>
        <w:t>四、职成教育问题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职业教育名校、名师、名匠队伍建设研究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职业教育楚怡精神、楚怡学校、楚怡班问题研究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职业教育高水平专业群建设问题研究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职业教育产业智能、数字化教学、科教融合问题研究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“三高四新”视域下科教融合、产教合作问题研究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中高职衔接项目建设问题研究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示范性特色专业群建设问题研究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校企合作实训基地建设问题研究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职业院校技能竞赛有关问题研究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高等职业学校高层次应用型人才培养体系研究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高等职业学校教学标准与职业标准对接研究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高等职业学校1+X证书制度问题研究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高等职业学校职业技能培训问题研究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高等职业院校本科专业建设研究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职业学校学生学习成果的认定、积累和转换问题研究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职业学校产教融合、工学结合、深度合作“双元”育人研究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职业技术“双师型”教师（管理）队伍建设研究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第三方职业教育评价问题研究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县域高中（中职）教育问题研究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现代职业教育体系问题研究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技术技能人才终身学习问题研究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职业院校学校体育、美育特色问题研究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残疾人职业教育问题研究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中职学校与中小学开展职业启蒙教育研究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jc w:val="center"/>
        <w:rPr>
          <w:rFonts w:ascii="等线" w:hAnsi="等线" w:eastAsia="等线"/>
          <w:b/>
          <w:sz w:val="30"/>
          <w:szCs w:val="30"/>
        </w:rPr>
      </w:pPr>
      <w:r>
        <w:rPr>
          <w:rFonts w:hint="eastAsia" w:ascii="等线" w:hAnsi="等线" w:eastAsia="等线"/>
          <w:b/>
          <w:sz w:val="30"/>
          <w:szCs w:val="30"/>
        </w:rPr>
        <w:t>五、高等教育问题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高校推进中国特色社会主义思想“三进”工作研究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高校拔尖创新人才培养问题研究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研究生教育质量监督保障机制研究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高等学校分类管理与分类评价研究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新时代大学生责任担当研究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研究生培养创新基地研究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研究生教育质量监督保障机制研究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高校科研成果转化问题研究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数字技术赋能高等教育研究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高校学生工作问题研究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高校教师践行教书育人使命研究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高校师德师风问题研究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高校学生科学成才观培育研究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高校学生科学就业观培育研究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ascii="仿宋_GB2312" w:hAnsi="仿宋" w:eastAsia="仿宋_GB2312"/>
          <w:bCs/>
          <w:sz w:val="30"/>
          <w:szCs w:val="30"/>
        </w:rPr>
        <w:t>高校</w:t>
      </w:r>
      <w:r>
        <w:rPr>
          <w:rFonts w:hint="eastAsia" w:ascii="仿宋_GB2312" w:hAnsi="仿宋" w:eastAsia="仿宋_GB2312"/>
          <w:bCs/>
          <w:sz w:val="30"/>
          <w:szCs w:val="30"/>
        </w:rPr>
        <w:t>劳动教育有关问题</w:t>
      </w:r>
      <w:r>
        <w:rPr>
          <w:rFonts w:ascii="仿宋_GB2312" w:hAnsi="仿宋" w:eastAsia="仿宋_GB2312"/>
          <w:bCs/>
          <w:sz w:val="30"/>
          <w:szCs w:val="30"/>
        </w:rPr>
        <w:t>的研究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ascii="仿宋_GB2312" w:hAnsi="仿宋" w:eastAsia="仿宋_GB2312"/>
          <w:bCs/>
          <w:sz w:val="30"/>
          <w:szCs w:val="30"/>
        </w:rPr>
        <w:t>高校体育</w:t>
      </w:r>
      <w:r>
        <w:rPr>
          <w:rFonts w:hint="eastAsia" w:ascii="仿宋_GB2312" w:hAnsi="仿宋" w:eastAsia="仿宋_GB2312"/>
          <w:bCs/>
          <w:sz w:val="30"/>
          <w:szCs w:val="30"/>
        </w:rPr>
        <w:t>有关问题</w:t>
      </w:r>
      <w:r>
        <w:rPr>
          <w:rFonts w:ascii="仿宋_GB2312" w:hAnsi="仿宋" w:eastAsia="仿宋_GB2312"/>
          <w:bCs/>
          <w:sz w:val="30"/>
          <w:szCs w:val="30"/>
        </w:rPr>
        <w:t>的研究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高校学生心理健康研究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高校引领中、小学教育科研问题研究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深化高校教师教学与科研绩效评价改革研究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新时代高校辅导员队伍专业化建设研究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高等教育国际化对策研究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高校青年教师成长的研究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高校教材建设发展研究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高校教育科技一体化人才培育的研究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高校推进职普融通、产教融合、科教融汇的问题研究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数字化赋能高校发展的研究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</w:p>
    <w:p>
      <w:pPr>
        <w:spacing w:line="500" w:lineRule="exact"/>
        <w:jc w:val="center"/>
        <w:rPr>
          <w:rFonts w:ascii="等线" w:hAnsi="等线" w:eastAsia="等线"/>
          <w:b/>
          <w:sz w:val="30"/>
          <w:szCs w:val="30"/>
        </w:rPr>
      </w:pPr>
      <w:r>
        <w:rPr>
          <w:rFonts w:hint="eastAsia" w:ascii="等线" w:hAnsi="等线" w:eastAsia="等线"/>
          <w:b/>
          <w:sz w:val="30"/>
          <w:szCs w:val="30"/>
        </w:rPr>
        <w:t>六、依据《课题指南》申报的课题名称参考范例</w:t>
      </w:r>
    </w:p>
    <w:p>
      <w:pPr>
        <w:spacing w:line="50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1.综合性教育问题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小学劳动教育与学科教育的双向融合研究；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X</w:t>
      </w:r>
      <w:r>
        <w:rPr>
          <w:rFonts w:ascii="仿宋_GB2312" w:hAnsi="仿宋" w:eastAsia="仿宋_GB2312"/>
          <w:bCs/>
          <w:sz w:val="30"/>
          <w:szCs w:val="30"/>
        </w:rPr>
        <w:t>X</w:t>
      </w:r>
      <w:r>
        <w:rPr>
          <w:rFonts w:hint="eastAsia" w:ascii="仿宋_GB2312" w:hAnsi="仿宋" w:eastAsia="仿宋_GB2312"/>
          <w:bCs/>
          <w:sz w:val="30"/>
          <w:szCs w:val="30"/>
        </w:rPr>
        <w:t>区小学生心理危机干预的对策研究</w:t>
      </w:r>
    </w:p>
    <w:p>
      <w:pPr>
        <w:spacing w:line="50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2.高等教育问题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高等院校科研成果转化激励政策落地“堵点”问题研究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高校思政课“四维向度”有效机制构建研究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“健康中国”视域下大学生抗挫折心理能力的现状与干预研究</w:t>
      </w:r>
    </w:p>
    <w:p>
      <w:pPr>
        <w:spacing w:line="50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3.职成教育问题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现代通信技术专业群“产教研培”深度融合的策略研究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职业技能大赛背景下高职院校教学改革研究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促进深度学习的高职智慧课堂教学范式设计与应用研究</w:t>
      </w:r>
    </w:p>
    <w:p>
      <w:pPr>
        <w:spacing w:line="50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4.中小学教育问题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区域性红色教育资源与中学思政教育融合研究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基于养成教育的小学“四雅”德育体系构建研究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双减背景下新教材新高考“教考衔接”的实践研究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高考新政背景下艺术生数学教学“三精三动”模式研究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区域推进乡村小学数学教师专业发展的实践研究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“双减”背景下的新时代家校共育研究</w:t>
      </w:r>
    </w:p>
    <w:p>
      <w:pPr>
        <w:spacing w:line="500" w:lineRule="exac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5.学前教育问题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民间游戏在幼儿园活动中的创新运用与实践研究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幼小衔接中幼儿学习准备实例研究</w:t>
      </w:r>
    </w:p>
    <w:p>
      <w:pPr>
        <w:spacing w:line="500" w:lineRule="exac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幼儿园文学活动资源开发与利用研究</w:t>
      </w:r>
    </w:p>
    <w:p>
      <w:pPr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节日主题下幼儿园开展亲子活动的实践与研究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GYyODNlYmM5NzY3YjIxNThmZGJiOTY5NGZkNzEifQ=="/>
    <w:docVar w:name="KSO_WPS_MARK_KEY" w:val="5322d282-018c-400d-87bc-169e60ecacf2"/>
  </w:docVars>
  <w:rsids>
    <w:rsidRoot w:val="00000000"/>
    <w:rsid w:val="055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2024-03-25T03:31:40Z</dcterms:created>
  <dc:creator>Administrator</dc:creator>
  <cp:lastModifiedBy>Administrator</cp:lastModifiedBy>
  <dcterms:modified xsi:type="dcterms:W3CDTF">2024-03-25T03:31:51Z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621C934F083D4FAF9AB5C4F5850ACD31_12</vt:lpwstr>
  </property>
</Properties>
</file>